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64" w:rsidRDefault="00684A64" w:rsidP="00684A64">
      <w:pPr>
        <w:pStyle w:val="a3"/>
        <w:ind w:leftChars="225" w:left="540"/>
        <w:rPr>
          <w:rFonts w:ascii="標楷體" w:eastAsia="標楷體" w:hAnsi="標楷體"/>
          <w:b/>
          <w:sz w:val="28"/>
          <w:szCs w:val="28"/>
        </w:rPr>
      </w:pPr>
      <w:r w:rsidRPr="00684A64">
        <w:rPr>
          <w:rFonts w:ascii="標楷體" w:eastAsia="標楷體" w:hAnsi="標楷體" w:hint="eastAsia"/>
          <w:b/>
          <w:sz w:val="28"/>
          <w:szCs w:val="28"/>
        </w:rPr>
        <w:t>開列規格檢核事項：</w:t>
      </w:r>
    </w:p>
    <w:p w:rsidR="00684A64" w:rsidRDefault="00684A64" w:rsidP="00684A64">
      <w:pPr>
        <w:pStyle w:val="a3"/>
        <w:ind w:leftChars="225" w:left="5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請逐一檢核，該項符合則於</w:t>
      </w:r>
      <w:r w:rsidRPr="00684A64">
        <w:rPr>
          <w:rFonts w:ascii="標楷體" w:eastAsia="標楷體" w:hAnsi="標楷體" w:hint="eastAsia"/>
          <w:b/>
          <w:sz w:val="28"/>
          <w:szCs w:val="28"/>
        </w:rPr>
        <w:t>□內打勾</w:t>
      </w:r>
      <w:r w:rsidR="00C1435D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C1435D" w:rsidRPr="000F2A76">
        <w:rPr>
          <w:rFonts w:eastAsia="標楷體" w:hAnsi="標楷體" w:hint="eastAsia"/>
          <w:b/>
          <w:sz w:val="28"/>
          <w:szCs w:val="28"/>
        </w:rPr>
        <w:t>附件</w:t>
      </w:r>
      <w:r w:rsidR="00C1435D">
        <w:rPr>
          <w:rFonts w:eastAsia="標楷體" w:hAnsi="標楷體"/>
          <w:b/>
          <w:sz w:val="28"/>
          <w:szCs w:val="28"/>
        </w:rPr>
        <w:t>3</w:t>
      </w:r>
      <w:bookmarkStart w:id="0" w:name="_GoBack"/>
      <w:bookmarkEnd w:id="0"/>
    </w:p>
    <w:tbl>
      <w:tblPr>
        <w:tblStyle w:val="a5"/>
        <w:tblW w:w="0" w:type="auto"/>
        <w:tblInd w:w="540" w:type="dxa"/>
        <w:tblLook w:val="04A0" w:firstRow="1" w:lastRow="0" w:firstColumn="1" w:lastColumn="0" w:noHBand="0" w:noVBand="1"/>
      </w:tblPr>
      <w:tblGrid>
        <w:gridCol w:w="844"/>
        <w:gridCol w:w="7138"/>
      </w:tblGrid>
      <w:tr w:rsidR="00684A64" w:rsidTr="00684A64">
        <w:tc>
          <w:tcPr>
            <w:tcW w:w="844" w:type="dxa"/>
          </w:tcPr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C304BE" w:rsidRDefault="00C304BE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FC62B3" w:rsidP="00684A64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  <w:r w:rsidR="00684A64">
              <w:rPr>
                <w:rFonts w:ascii="標楷體" w:eastAsia="標楷體" w:hAnsi="標楷體" w:hint="eastAsia"/>
              </w:rPr>
              <w:t>□</w:t>
            </w: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</w:rPr>
            </w:pPr>
          </w:p>
          <w:p w:rsidR="00684A64" w:rsidRDefault="00684A64" w:rsidP="00684A64">
            <w:pPr>
              <w:pStyle w:val="a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138" w:type="dxa"/>
          </w:tcPr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lastRenderedPageBreak/>
              <w:t>1.根據</w:t>
            </w:r>
            <w:r w:rsidR="00FC62B3">
              <w:rPr>
                <w:rFonts w:ascii="標楷體" w:eastAsia="標楷體" w:hAnsi="標楷體" w:hint="eastAsia"/>
              </w:rPr>
              <w:t>規格</w:t>
            </w:r>
            <w:r w:rsidRPr="00AB5683">
              <w:rPr>
                <w:rFonts w:ascii="標楷體" w:eastAsia="標楷體" w:hAnsi="標楷體" w:hint="eastAsia"/>
              </w:rPr>
              <w:t>比較表內綜合建議欄之資料開列規格。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2.凡中央標準局已明定有標準之產品或可開列之規格者應</w:t>
            </w:r>
            <w:r w:rsidR="00480524">
              <w:rPr>
                <w:rFonts w:ascii="標楷體" w:eastAsia="標楷體" w:hAnsi="標楷體" w:hint="eastAsia"/>
              </w:rPr>
              <w:t>從其規定</w:t>
            </w:r>
            <w:r w:rsidR="005A250E">
              <w:rPr>
                <w:rFonts w:ascii="標楷體" w:eastAsia="標楷體" w:hAnsi="標楷體" w:hint="eastAsia"/>
              </w:rPr>
              <w:t>開列</w:t>
            </w:r>
            <w:r w:rsidR="005A250E" w:rsidRPr="00AB5683">
              <w:rPr>
                <w:rFonts w:ascii="標楷體" w:eastAsia="標楷體" w:hAnsi="標楷體" w:hint="eastAsia"/>
              </w:rPr>
              <w:t>規格</w:t>
            </w:r>
            <w:r w:rsidR="005A250E">
              <w:rPr>
                <w:rFonts w:ascii="標楷體" w:eastAsia="標楷體" w:hAnsi="標楷體" w:hint="eastAsia"/>
              </w:rPr>
              <w:t>，並</w:t>
            </w:r>
            <w:r w:rsidRPr="00AB5683">
              <w:rPr>
                <w:rFonts w:ascii="標楷體" w:eastAsia="標楷體" w:hAnsi="標楷體" w:hint="eastAsia"/>
              </w:rPr>
              <w:t>依</w:t>
            </w:r>
            <w:r w:rsidR="005A250E">
              <w:rPr>
                <w:rFonts w:ascii="標楷體" w:eastAsia="標楷體" w:hAnsi="標楷體" w:hint="eastAsia"/>
              </w:rPr>
              <w:t>該標準</w:t>
            </w:r>
            <w:r w:rsidR="00480524">
              <w:rPr>
                <w:rFonts w:ascii="標楷體" w:eastAsia="標楷體" w:hAnsi="標楷體" w:hint="eastAsia"/>
              </w:rPr>
              <w:t>規範之</w:t>
            </w:r>
            <w:r w:rsidRPr="00AB5683">
              <w:rPr>
                <w:rFonts w:ascii="標楷體" w:eastAsia="標楷體" w:hAnsi="標楷體" w:hint="eastAsia"/>
              </w:rPr>
              <w:t>性能、材質，及所需工作範圍等要件開列</w:t>
            </w:r>
            <w:r w:rsidR="005A250E">
              <w:rPr>
                <w:rFonts w:ascii="標楷體" w:eastAsia="標楷體" w:hAnsi="標楷體" w:hint="eastAsia"/>
              </w:rPr>
              <w:t>或修正適用範圍</w:t>
            </w:r>
            <w:r w:rsidRPr="00AB5683">
              <w:rPr>
                <w:rFonts w:ascii="標楷體" w:eastAsia="標楷體" w:hAnsi="標楷體" w:hint="eastAsia"/>
              </w:rPr>
              <w:t>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3.規格之開列應符合</w:t>
            </w:r>
            <w:r>
              <w:rPr>
                <w:rFonts w:ascii="標楷體" w:eastAsia="標楷體" w:hAnsi="標楷體" w:hint="eastAsia"/>
              </w:rPr>
              <w:t>3</w:t>
            </w:r>
            <w:r w:rsidRPr="00AB5683">
              <w:rPr>
                <w:rFonts w:ascii="標楷體" w:eastAsia="標楷體" w:hAnsi="標楷體" w:hint="eastAsia"/>
              </w:rPr>
              <w:t>個廠牌以上之產品，不得開列獨家廠牌或同屬一家生產或代理之系列產品。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4.</w:t>
            </w:r>
            <w:r w:rsidR="005A250E">
              <w:rPr>
                <w:rFonts w:ascii="標楷體" w:eastAsia="標楷體" w:hAnsi="標楷體" w:hint="eastAsia"/>
              </w:rPr>
              <w:t>公告金額以上之採購</w:t>
            </w:r>
            <w:r w:rsidRPr="00AB568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並不得要求或提及特定之商標或商名、專利、設計或型式、特定來源地、生產者或供應者</w:t>
            </w:r>
            <w:r w:rsidRPr="00AB5683">
              <w:rPr>
                <w:rFonts w:ascii="標楷體" w:eastAsia="標楷體" w:hAnsi="標楷體" w:hint="eastAsia"/>
              </w:rPr>
              <w:t>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5.開列規格時，嚴禁以</w:t>
            </w:r>
            <w:r>
              <w:rPr>
                <w:rFonts w:ascii="標楷體" w:eastAsia="標楷體" w:hAnsi="標楷體" w:hint="eastAsia"/>
              </w:rPr>
              <w:t>「固定數值」</w:t>
            </w:r>
            <w:r w:rsidRPr="00AB5683">
              <w:rPr>
                <w:rFonts w:ascii="標楷體" w:eastAsia="標楷體" w:hAnsi="標楷體" w:hint="eastAsia"/>
              </w:rPr>
              <w:t>限制，如外型尺寸、重量不得為XX公司或XX 公斤，而以XX（公分或公斤）以下或XX（公分、公斤）</w:t>
            </w:r>
            <w:r w:rsidRPr="000219A2">
              <w:rPr>
                <w:rFonts w:ascii="標楷體" w:eastAsia="標楷體" w:hAnsi="標楷體" w:hint="eastAsia"/>
                <w:w w:val="87"/>
                <w:eastAsianLayout w:id="-1735772160" w:vert="1" w:vertCompress="1"/>
              </w:rPr>
              <w:t>|＋</w:t>
            </w:r>
            <w:r w:rsidRPr="00AB5683">
              <w:rPr>
                <w:rFonts w:ascii="標楷體" w:eastAsia="標楷體" w:hAnsi="標楷體" w:hint="eastAsia"/>
              </w:rPr>
              <w:t>X%。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6.開列規格時，每一要求規定，均應可清楚確定符合或不符合，若無法於規格審查時可立即判明者，不列為宜；</w:t>
            </w:r>
            <w:r>
              <w:rPr>
                <w:rFonts w:ascii="標楷體" w:eastAsia="標楷體" w:hAnsi="標楷體" w:hint="eastAsia"/>
              </w:rPr>
              <w:t>例</w:t>
            </w:r>
            <w:r w:rsidRPr="00AB5683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：</w:t>
            </w:r>
            <w:r w:rsidRPr="00AB5683">
              <w:rPr>
                <w:rFonts w:ascii="標楷體" w:eastAsia="標楷體" w:hAnsi="標楷體" w:hint="eastAsia"/>
              </w:rPr>
              <w:t>對材料之要求若書明其抗壓強度為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>
                <w:rPr>
                  <w:rFonts w:ascii="標楷體" w:eastAsia="標楷體" w:hAnsi="標楷體" w:hint="eastAsia"/>
                </w:rPr>
                <w:t>50</w:t>
              </w:r>
              <w:r w:rsidRPr="00AB5683">
                <w:rPr>
                  <w:rFonts w:ascii="標楷體" w:eastAsia="標楷體" w:hAnsi="標楷體" w:hint="eastAsia"/>
                </w:rPr>
                <w:t>kg</w:t>
              </w:r>
            </w:smartTag>
            <w:r w:rsidRPr="00AB5683">
              <w:rPr>
                <w:rFonts w:ascii="標楷體" w:eastAsia="標楷體" w:hAnsi="標楷體" w:hint="eastAsia"/>
              </w:rPr>
              <w:t>/c㎡以上時，則審標時其型錄應明確記有此數值，且於驗收時應附公立機構之檢驗證明始能符合。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7.參考型錄未載明之規範，如欲列入規格時，應審慎考慮。如型錄未載明者，可請生產廠補列並蓋章證明之，唯所列數值即為合約之條款，交貨時按約驗收，本校無法當場驗明者，承商應提出公立機構檢驗證明。</w:t>
            </w:r>
          </w:p>
          <w:p w:rsidR="00684A64" w:rsidRPr="00AB5683" w:rsidRDefault="005A250E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84A64" w:rsidRPr="00AB5683">
              <w:rPr>
                <w:rFonts w:ascii="標楷體" w:eastAsia="標楷體" w:hAnsi="標楷體" w:hint="eastAsia"/>
              </w:rPr>
              <w:t>.附件僅能以配合主機之使用或標明其用途外，不得</w:t>
            </w:r>
            <w:r w:rsidR="00C304BE">
              <w:rPr>
                <w:rFonts w:ascii="標楷體" w:eastAsia="標楷體" w:hAnsi="標楷體" w:hint="eastAsia"/>
              </w:rPr>
              <w:t>開列另一設備</w:t>
            </w:r>
            <w:r w:rsidR="00684A64" w:rsidRPr="00AB5683">
              <w:rPr>
                <w:rFonts w:ascii="標楷體" w:eastAsia="標楷體" w:hAnsi="標楷體" w:hint="eastAsia"/>
              </w:rPr>
              <w:t>規</w:t>
            </w:r>
            <w:r w:rsidR="00C304BE">
              <w:rPr>
                <w:rFonts w:ascii="標楷體" w:eastAsia="標楷體" w:hAnsi="標楷體" w:hint="eastAsia"/>
              </w:rPr>
              <w:t>格</w:t>
            </w:r>
            <w:r w:rsidR="00684A64" w:rsidRPr="00AB5683">
              <w:rPr>
                <w:rFonts w:ascii="標楷體" w:eastAsia="標楷體" w:hAnsi="標楷體" w:hint="eastAsia"/>
              </w:rPr>
              <w:t>，以免因附件之規格限制主機規格</w:t>
            </w:r>
            <w:r w:rsidR="00C304BE">
              <w:rPr>
                <w:rFonts w:ascii="標楷體" w:eastAsia="標楷體" w:hAnsi="標楷體" w:hint="eastAsia"/>
              </w:rPr>
              <w:t>與價格</w:t>
            </w:r>
            <w:r w:rsidR="00684A64" w:rsidRPr="00AB5683">
              <w:rPr>
                <w:rFonts w:ascii="標楷體" w:eastAsia="標楷體" w:hAnsi="標楷體" w:hint="eastAsia"/>
              </w:rPr>
              <w:t>。</w:t>
            </w:r>
          </w:p>
          <w:p w:rsidR="00684A64" w:rsidRPr="00AB5683" w:rsidRDefault="005A250E" w:rsidP="00FC62B3">
            <w:pPr>
              <w:pStyle w:val="a3"/>
              <w:ind w:leftChars="500" w:left="1555" w:hangingChars="148" w:hanging="3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684A64" w:rsidRPr="00AB5683">
              <w:rPr>
                <w:rFonts w:ascii="標楷體" w:eastAsia="標楷體" w:hAnsi="標楷體" w:hint="eastAsia"/>
              </w:rPr>
              <w:t>.所列規範中仍不能滿足性能要求時，可提列</w:t>
            </w:r>
            <w:r w:rsidR="00FC62B3">
              <w:rPr>
                <w:rFonts w:ascii="標楷體" w:eastAsia="標楷體" w:hAnsi="標楷體" w:hint="eastAsia"/>
              </w:rPr>
              <w:t>文字說明或檢附</w:t>
            </w:r>
            <w:r w:rsidR="00684A64" w:rsidRPr="00AB5683">
              <w:rPr>
                <w:rFonts w:ascii="標楷體" w:eastAsia="標楷體" w:hAnsi="標楷體" w:hint="eastAsia"/>
              </w:rPr>
              <w:t>檢驗標準。</w:t>
            </w:r>
          </w:p>
          <w:p w:rsidR="00684A64" w:rsidRPr="00AB5683" w:rsidRDefault="00684A64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1</w:t>
            </w:r>
            <w:r w:rsidR="00C304BE">
              <w:rPr>
                <w:rFonts w:ascii="標楷體" w:eastAsia="標楷體" w:hAnsi="標楷體" w:hint="eastAsia"/>
              </w:rPr>
              <w:t>0</w:t>
            </w:r>
            <w:r w:rsidRPr="00AB5683">
              <w:rPr>
                <w:rFonts w:ascii="標楷體" w:eastAsia="標楷體" w:hAnsi="標楷體" w:hint="eastAsia"/>
              </w:rPr>
              <w:t>.簡單設備或器材無法訂定規範時，可指定規格、品質、價格相當之</w:t>
            </w:r>
            <w:r>
              <w:rPr>
                <w:rFonts w:ascii="標楷體" w:eastAsia="標楷體" w:hAnsi="標楷體" w:hint="eastAsia"/>
              </w:rPr>
              <w:t>3</w:t>
            </w:r>
            <w:r w:rsidRPr="00AB5683">
              <w:rPr>
                <w:rFonts w:ascii="標楷體" w:eastAsia="標楷體" w:hAnsi="標楷體" w:hint="eastAsia"/>
              </w:rPr>
              <w:t>種以上廠牌及型號，以確保品質。</w:t>
            </w:r>
          </w:p>
          <w:p w:rsidR="00684A64" w:rsidRPr="00AB5683" w:rsidRDefault="00684A64" w:rsidP="00684A64">
            <w:pPr>
              <w:pStyle w:val="a3"/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1</w:t>
            </w:r>
            <w:r w:rsidR="00C304BE">
              <w:rPr>
                <w:rFonts w:ascii="標楷體" w:eastAsia="標楷體" w:hAnsi="標楷體" w:hint="eastAsia"/>
              </w:rPr>
              <w:t>1</w:t>
            </w:r>
            <w:r w:rsidRPr="00AB5683">
              <w:rPr>
                <w:rFonts w:ascii="標楷體" w:eastAsia="標楷體" w:hAnsi="標楷體" w:hint="eastAsia"/>
              </w:rPr>
              <w:t>.指定廠牌或型號應注意：</w:t>
            </w:r>
          </w:p>
          <w:p w:rsidR="00684A64" w:rsidRPr="00AB5683" w:rsidRDefault="00684A64" w:rsidP="00684A64">
            <w:pPr>
              <w:pStyle w:val="a3"/>
              <w:ind w:leftChars="700" w:left="192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列舉</w:t>
            </w:r>
            <w:r w:rsidRPr="00AB5683">
              <w:rPr>
                <w:rFonts w:ascii="標楷體" w:eastAsia="標楷體" w:hAnsi="標楷體" w:hint="eastAsia"/>
              </w:rPr>
              <w:t>廠牌</w:t>
            </w:r>
            <w:r>
              <w:rPr>
                <w:rFonts w:ascii="標楷體" w:eastAsia="標楷體" w:hAnsi="標楷體" w:hint="eastAsia"/>
              </w:rPr>
              <w:t>無法以精確之方式說明，可註明諸如「或同等品</w:t>
            </w:r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>字樣。</w:t>
            </w:r>
          </w:p>
          <w:p w:rsidR="00684A64" w:rsidRPr="00AB5683" w:rsidRDefault="00684A64" w:rsidP="00684A64">
            <w:pPr>
              <w:pStyle w:val="a3"/>
              <w:ind w:leftChars="700" w:left="192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(2)列舉廠牌應為市場現貨，且貨源充足者。</w:t>
            </w:r>
          </w:p>
          <w:p w:rsidR="00684A64" w:rsidRPr="00AB5683" w:rsidRDefault="00684A64" w:rsidP="00684A64">
            <w:pPr>
              <w:pStyle w:val="a3"/>
              <w:ind w:leftChars="700" w:left="192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(3)列舉廠牌應注意普遍性，應避免廠商壟斷。</w:t>
            </w:r>
          </w:p>
          <w:p w:rsidR="00684A64" w:rsidRPr="00AB5683" w:rsidRDefault="00684A64" w:rsidP="00684A64">
            <w:pPr>
              <w:pStyle w:val="a3"/>
              <w:ind w:leftChars="700" w:left="1920" w:hangingChars="100" w:hanging="24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lastRenderedPageBreak/>
              <w:t>(4)列舉廠牌如係期貨供應者，應注意交貨期限之訂定，不宜過短或過長，一般國產品以</w:t>
            </w:r>
            <w:r>
              <w:rPr>
                <w:rFonts w:ascii="標楷體" w:eastAsia="標楷體" w:hAnsi="標楷體" w:hint="eastAsia"/>
              </w:rPr>
              <w:t>3</w:t>
            </w:r>
            <w:r w:rsidRPr="00AB5683">
              <w:rPr>
                <w:rFonts w:ascii="標楷體" w:eastAsia="標楷體" w:hAnsi="標楷體" w:hint="eastAsia"/>
              </w:rPr>
              <w:t>個月，外貨以六個月為限。</w:t>
            </w:r>
          </w:p>
          <w:p w:rsidR="00684A64" w:rsidRPr="00AB5683" w:rsidRDefault="00684A64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1</w:t>
            </w:r>
            <w:r w:rsidR="00C304BE">
              <w:rPr>
                <w:rFonts w:ascii="標楷體" w:eastAsia="標楷體" w:hAnsi="標楷體" w:hint="eastAsia"/>
              </w:rPr>
              <w:t>2</w:t>
            </w:r>
            <w:r w:rsidRPr="00AB5683">
              <w:rPr>
                <w:rFonts w:ascii="標楷體" w:eastAsia="標楷體" w:hAnsi="標楷體" w:hint="eastAsia"/>
              </w:rPr>
              <w:t>.訂定規格之設備或器材，如因特殊需要必須採用專利品，指定廠牌，獨家或僅有兩家生產者，限無相同品質之材料或產品可替代者為原則，唯須簽請校長核准。</w:t>
            </w:r>
          </w:p>
          <w:p w:rsidR="00684A64" w:rsidRPr="00AB5683" w:rsidRDefault="00684A64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1</w:t>
            </w:r>
            <w:r w:rsidR="00C304BE">
              <w:rPr>
                <w:rFonts w:ascii="標楷體" w:eastAsia="標楷體" w:hAnsi="標楷體" w:hint="eastAsia"/>
              </w:rPr>
              <w:t>3</w:t>
            </w:r>
            <w:r w:rsidRPr="00AB5683">
              <w:rPr>
                <w:rFonts w:ascii="標楷體" w:eastAsia="標楷體" w:hAnsi="標楷體" w:hint="eastAsia"/>
              </w:rPr>
              <w:t>.影響價格之規格務必列出:如電腦用之滑鼠是，400/800dpi、</w:t>
            </w:r>
            <w:r>
              <w:rPr>
                <w:rFonts w:ascii="標楷體" w:eastAsia="標楷體" w:hAnsi="標楷體" w:hint="eastAsia"/>
              </w:rPr>
              <w:t>2</w:t>
            </w:r>
            <w:r w:rsidRPr="00AB568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3</w:t>
            </w:r>
            <w:r w:rsidRPr="00AB5683">
              <w:rPr>
                <w:rFonts w:ascii="標楷體" w:eastAsia="標楷體" w:hAnsi="標楷體" w:hint="eastAsia"/>
              </w:rPr>
              <w:t>鍵式、 有/無線、滾球/光學式或PS2等。如電視機之尺寸大小、數位、高畫質、子母畫面、中文選單及遙控等。</w:t>
            </w:r>
          </w:p>
          <w:p w:rsidR="00684A64" w:rsidRPr="00AB5683" w:rsidRDefault="00684A64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</w:rPr>
            </w:pPr>
            <w:r w:rsidRPr="00AB5683">
              <w:rPr>
                <w:rFonts w:ascii="標楷體" w:eastAsia="標楷體" w:hAnsi="標楷體" w:hint="eastAsia"/>
              </w:rPr>
              <w:t>1</w:t>
            </w:r>
            <w:r w:rsidR="00C304BE">
              <w:rPr>
                <w:rFonts w:ascii="標楷體" w:eastAsia="標楷體" w:hAnsi="標楷體" w:hint="eastAsia"/>
              </w:rPr>
              <w:t>4</w:t>
            </w:r>
            <w:r w:rsidRPr="00AB5683">
              <w:rPr>
                <w:rFonts w:ascii="標楷體" w:eastAsia="標楷體" w:hAnsi="標楷體" w:hint="eastAsia"/>
              </w:rPr>
              <w:t>.請購品如須訂製時，需附圖樣並考慮其加工之可行性及難易度。</w:t>
            </w:r>
          </w:p>
          <w:p w:rsidR="00684A64" w:rsidRDefault="00684A64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304B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int="eastAsia"/>
                <w:bCs/>
                <w:color w:val="000000"/>
              </w:rPr>
              <w:t>規格表不得再有</w:t>
            </w:r>
            <w:r w:rsidRPr="00C4737D">
              <w:rPr>
                <w:rFonts w:ascii="標楷體" w:eastAsia="標楷體" w:hAnsi="標楷體" w:hint="eastAsia"/>
                <w:color w:val="000000"/>
              </w:rPr>
              <w:t>「需送原版型錄及說明書(影印之型錄需有原廠用印)」</w:t>
            </w:r>
            <w:r>
              <w:rPr>
                <w:rFonts w:ascii="標楷體" w:eastAsia="標楷體" w:hAnsi="標楷體" w:hint="eastAsia"/>
                <w:color w:val="000000"/>
              </w:rPr>
              <w:t>及於</w:t>
            </w:r>
            <w:r w:rsidRPr="00907F83">
              <w:rPr>
                <w:rFonts w:ascii="標楷體" w:eastAsia="標楷體" w:hAnsi="標楷體" w:hint="eastAsia"/>
                <w:color w:val="000000"/>
              </w:rPr>
              <w:t>備註規定：「檢附證件係影本者，應加蓋『與正本相符及廠商、負責人印鑑』」</w:t>
            </w:r>
            <w:r w:rsidRPr="00C4737D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等字樣，應確實依「</w:t>
            </w:r>
            <w:r w:rsidRPr="00C4737D">
              <w:rPr>
                <w:rFonts w:ascii="標楷體" w:eastAsia="標楷體" w:hAnsi="標楷體" w:hint="eastAsia"/>
                <w:color w:val="000000"/>
              </w:rPr>
              <w:t>以影本為原則。但機關得通知投標廠商提出正本供查驗。</w:t>
            </w:r>
          </w:p>
          <w:p w:rsidR="00684A64" w:rsidRPr="00684A64" w:rsidRDefault="00C304BE" w:rsidP="00684A64">
            <w:pPr>
              <w:pStyle w:val="a3"/>
              <w:ind w:leftChars="500" w:left="1560" w:hangingChars="15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C629D">
              <w:rPr>
                <w:rFonts w:ascii="標楷體" w:eastAsia="標楷體" w:hAnsi="標楷體" w:hint="eastAsia"/>
                <w:color w:val="000000"/>
              </w:rPr>
              <w:t>6.</w:t>
            </w:r>
            <w:r w:rsidR="00684A64">
              <w:rPr>
                <w:rFonts w:ascii="標楷體" w:eastAsia="標楷體" w:hAnsi="標楷體" w:cs="新細明體" w:hint="eastAsia"/>
                <w:color w:val="000000"/>
                <w:kern w:val="0"/>
              </w:rPr>
              <w:t>各科應考量是否需於開標時規定辦理規格審查，並</w:t>
            </w:r>
            <w:r w:rsidR="00684A64" w:rsidRPr="002D77CA">
              <w:rPr>
                <w:rFonts w:ascii="標楷體" w:eastAsia="標楷體" w:hAnsi="標楷體" w:cs="新細明體" w:hint="eastAsia"/>
                <w:color w:val="000000"/>
                <w:kern w:val="0"/>
              </w:rPr>
              <w:t>製作「規格審查表」，將審查項目、審查結果及審查人（應填寫位置）明列於審查表，及要求投標廠商製作「投標設備規格比照表」，將「設備名稱、契約規範、投標規範、參考頁數(投標規範所在頁數)、廠牌型號、差異說明及檢附證明文件」等載明，以利審查作業進行。</w:t>
            </w:r>
          </w:p>
        </w:tc>
      </w:tr>
    </w:tbl>
    <w:p w:rsidR="00684A64" w:rsidRPr="00684A64" w:rsidRDefault="001C2C41" w:rsidP="00684A64">
      <w:pPr>
        <w:pStyle w:val="a3"/>
        <w:ind w:leftChars="225" w:left="5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採購單位簽章：                      日期：</w:t>
      </w:r>
    </w:p>
    <w:p w:rsidR="009222E8" w:rsidRPr="00684A64" w:rsidRDefault="009222E8" w:rsidP="00684A64">
      <w:pPr>
        <w:pStyle w:val="a3"/>
        <w:ind w:leftChars="500" w:left="1560" w:hangingChars="150" w:hanging="360"/>
        <w:rPr>
          <w:rFonts w:ascii="標楷體" w:eastAsia="標楷體" w:hAnsi="標楷體"/>
          <w:color w:val="000000"/>
        </w:rPr>
      </w:pPr>
    </w:p>
    <w:sectPr w:rsidR="009222E8" w:rsidRPr="00684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D6" w:rsidRDefault="004223D6" w:rsidP="00480524">
      <w:r>
        <w:separator/>
      </w:r>
    </w:p>
  </w:endnote>
  <w:endnote w:type="continuationSeparator" w:id="0">
    <w:p w:rsidR="004223D6" w:rsidRDefault="004223D6" w:rsidP="0048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D6" w:rsidRDefault="004223D6" w:rsidP="00480524">
      <w:r>
        <w:separator/>
      </w:r>
    </w:p>
  </w:footnote>
  <w:footnote w:type="continuationSeparator" w:id="0">
    <w:p w:rsidR="004223D6" w:rsidRDefault="004223D6" w:rsidP="00480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64"/>
    <w:rsid w:val="001C2C41"/>
    <w:rsid w:val="004223D6"/>
    <w:rsid w:val="00480524"/>
    <w:rsid w:val="005A250E"/>
    <w:rsid w:val="00684A64"/>
    <w:rsid w:val="00792A86"/>
    <w:rsid w:val="009222E8"/>
    <w:rsid w:val="00B72C6C"/>
    <w:rsid w:val="00BC629D"/>
    <w:rsid w:val="00C1435D"/>
    <w:rsid w:val="00C304BE"/>
    <w:rsid w:val="00F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B443B89-03DB-4119-8464-FCEC0D98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4A64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684A64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59"/>
    <w:rsid w:val="0068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05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805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05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4805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</dc:creator>
  <cp:lastModifiedBy>user</cp:lastModifiedBy>
  <cp:revision>4</cp:revision>
  <dcterms:created xsi:type="dcterms:W3CDTF">2015-09-04T01:21:00Z</dcterms:created>
  <dcterms:modified xsi:type="dcterms:W3CDTF">2016-02-17T05:22:00Z</dcterms:modified>
</cp:coreProperties>
</file>